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27" w:rsidRPr="00845E38" w:rsidRDefault="001E1C3F" w:rsidP="00637293">
      <w:pPr>
        <w:rPr>
          <w:b/>
          <w:u w:val="single"/>
        </w:rPr>
      </w:pPr>
      <w:r w:rsidRPr="001E1C3F">
        <w:rPr>
          <w:b/>
          <w:u w:val="single"/>
        </w:rPr>
        <w:t>ASPHALT CONCRETE SURFACE COURSE, TYPE S4.75A</w:t>
      </w:r>
      <w:r w:rsidRPr="00845E38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845E38" w:rsidTr="00A01B0F">
        <w:tc>
          <w:tcPr>
            <w:tcW w:w="3192" w:type="dxa"/>
          </w:tcPr>
          <w:p w:rsidR="00A2147E" w:rsidRPr="00845E38" w:rsidRDefault="00A2147E" w:rsidP="00CA375B">
            <w:pPr>
              <w:keepNext/>
              <w:keepLines/>
              <w:jc w:val="both"/>
              <w:rPr>
                <w:sz w:val="16"/>
              </w:rPr>
            </w:pPr>
            <w:r w:rsidRPr="00845E38">
              <w:rPr>
                <w:sz w:val="16"/>
              </w:rPr>
              <w:t>(</w:t>
            </w:r>
            <w:r w:rsidR="00745F91" w:rsidRPr="00845E38">
              <w:rPr>
                <w:sz w:val="16"/>
              </w:rPr>
              <w:t>2-21-12</w:t>
            </w:r>
            <w:r w:rsidR="00D71E58" w:rsidRPr="00845E38">
              <w:rPr>
                <w:sz w:val="16"/>
              </w:rPr>
              <w:t>)</w:t>
            </w:r>
            <w:r w:rsidR="00CA375B">
              <w:rPr>
                <w:sz w:val="16"/>
              </w:rPr>
              <w:t xml:space="preserve"> (Rev. 6-19-12)</w:t>
            </w:r>
          </w:p>
        </w:tc>
        <w:tc>
          <w:tcPr>
            <w:tcW w:w="3192" w:type="dxa"/>
          </w:tcPr>
          <w:p w:rsidR="00A2147E" w:rsidRPr="00845E38" w:rsidRDefault="00745F91" w:rsidP="00F91EC6">
            <w:pPr>
              <w:keepNext/>
              <w:keepLines/>
              <w:jc w:val="center"/>
              <w:rPr>
                <w:sz w:val="16"/>
              </w:rPr>
            </w:pPr>
            <w:r w:rsidRPr="00845E38">
              <w:rPr>
                <w:sz w:val="16"/>
              </w:rPr>
              <w:t>610</w:t>
            </w:r>
            <w:r w:rsidR="006A5EF5">
              <w:rPr>
                <w:sz w:val="16"/>
              </w:rPr>
              <w:t>, 1012</w:t>
            </w:r>
          </w:p>
        </w:tc>
        <w:tc>
          <w:tcPr>
            <w:tcW w:w="3192" w:type="dxa"/>
          </w:tcPr>
          <w:p w:rsidR="00A2147E" w:rsidRPr="00845E38" w:rsidRDefault="004C1995" w:rsidP="00AB0DF2">
            <w:pPr>
              <w:keepNext/>
              <w:keepLines/>
              <w:jc w:val="right"/>
              <w:rPr>
                <w:sz w:val="16"/>
              </w:rPr>
            </w:pPr>
            <w:r w:rsidRPr="00845E38">
              <w:rPr>
                <w:sz w:val="16"/>
              </w:rPr>
              <w:t>SP</w:t>
            </w:r>
            <w:r w:rsidR="00AB0DF2">
              <w:rPr>
                <w:sz w:val="16"/>
              </w:rPr>
              <w:t>D 6-200</w:t>
            </w:r>
            <w:bookmarkStart w:id="0" w:name="_GoBack"/>
            <w:bookmarkEnd w:id="0"/>
          </w:p>
        </w:tc>
      </w:tr>
    </w:tbl>
    <w:p w:rsidR="00A2147E" w:rsidRPr="00845E38" w:rsidRDefault="00A2147E" w:rsidP="00725205">
      <w:pPr>
        <w:keepNext/>
        <w:keepLines/>
        <w:jc w:val="both"/>
        <w:rPr>
          <w:sz w:val="16"/>
        </w:rPr>
      </w:pPr>
    </w:p>
    <w:p w:rsidR="00845E38" w:rsidRDefault="00845E38" w:rsidP="00845E38">
      <w:pPr>
        <w:keepNext/>
        <w:keepLines/>
      </w:pPr>
      <w:r w:rsidRPr="00845E38">
        <w:t xml:space="preserve">Revise the </w:t>
      </w:r>
      <w:r w:rsidRPr="00845E38">
        <w:rPr>
          <w:i/>
        </w:rPr>
        <w:t>2012</w:t>
      </w:r>
      <w:r w:rsidRPr="00845E38">
        <w:t> </w:t>
      </w:r>
      <w:r w:rsidRPr="00845E38">
        <w:rPr>
          <w:i/>
        </w:rPr>
        <w:t>Standard Specifications</w:t>
      </w:r>
      <w:r w:rsidRPr="00845E38">
        <w:t xml:space="preserve"> as follows:</w:t>
      </w:r>
    </w:p>
    <w:p w:rsidR="00B750DD" w:rsidRDefault="00B750DD" w:rsidP="00845E38">
      <w:pPr>
        <w:keepNext/>
        <w:keepLines/>
      </w:pPr>
    </w:p>
    <w:p w:rsidR="00B750DD" w:rsidRDefault="00B750DD" w:rsidP="00AE5FA0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6-21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2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SUPERPAVE AGGREGATE GRADATION CRITERIA</w:t>
      </w:r>
      <w:r w:rsidRPr="00B750DD">
        <w:rPr>
          <w:b/>
          <w:szCs w:val="24"/>
        </w:rPr>
        <w:t xml:space="preserve">, </w:t>
      </w:r>
      <w:r w:rsidRPr="00B750DD">
        <w:rPr>
          <w:szCs w:val="24"/>
        </w:rPr>
        <w:t>add the following:</w:t>
      </w:r>
    </w:p>
    <w:p w:rsidR="00D02B12" w:rsidRPr="00B750DD" w:rsidRDefault="00D02B12" w:rsidP="00AE5FA0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83"/>
        <w:gridCol w:w="2241"/>
        <w:gridCol w:w="2241"/>
      </w:tblGrid>
      <w:tr w:rsidR="00AE5FA0" w:rsidRPr="003B7B48" w:rsidTr="00E31C0B">
        <w:trPr>
          <w:jc w:val="center"/>
        </w:trPr>
        <w:tc>
          <w:tcPr>
            <w:tcW w:w="0" w:type="auto"/>
            <w:vMerge w:val="restart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Standard Sieves (mm)</w:t>
            </w:r>
          </w:p>
        </w:tc>
        <w:tc>
          <w:tcPr>
            <w:tcW w:w="0" w:type="auto"/>
            <w:gridSpan w:val="2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Mix Type (Nominal Max. Aggregate Size)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Merge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vAlign w:val="center"/>
          </w:tcPr>
          <w:p w:rsidR="00AE5FA0" w:rsidRPr="003B7B48" w:rsidRDefault="00AE5FA0" w:rsidP="00263655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4.75 mm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Merge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</w:p>
        </w:tc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  <w:r w:rsidRPr="003B7B48">
              <w:rPr>
                <w:i/>
              </w:rPr>
              <w:t>Min.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  <w:rPr>
                <w:i/>
              </w:rPr>
            </w:pPr>
            <w:r w:rsidRPr="003B7B48">
              <w:rPr>
                <w:i/>
              </w:rPr>
              <w:t>Max.</w:t>
            </w:r>
          </w:p>
        </w:tc>
      </w:tr>
      <w:tr w:rsidR="00AE5FA0" w:rsidRPr="003B7B48" w:rsidTr="00E31C0B">
        <w:trPr>
          <w:jc w:val="center"/>
        </w:trPr>
        <w:tc>
          <w:tcPr>
            <w:tcW w:w="0" w:type="auto"/>
            <w:vAlign w:val="center"/>
          </w:tcPr>
          <w:p w:rsidR="00AE5FA0" w:rsidRPr="003B7B48" w:rsidRDefault="00AE5FA0" w:rsidP="00AE5FA0">
            <w:pPr>
              <w:keepNext/>
              <w:keepLines/>
              <w:jc w:val="center"/>
            </w:pPr>
            <w:r w:rsidRPr="003B7B48">
              <w:t>50.0</w:t>
            </w:r>
          </w:p>
        </w:tc>
        <w:tc>
          <w:tcPr>
            <w:tcW w:w="0" w:type="auto"/>
            <w:vAlign w:val="center"/>
          </w:tcPr>
          <w:p w:rsidR="00AE5FA0" w:rsidRPr="003B7B48" w:rsidRDefault="00E31C0B" w:rsidP="00AE5FA0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AE5FA0" w:rsidRPr="003B7B48" w:rsidRDefault="00E31C0B" w:rsidP="00AE5FA0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37.5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25.0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19.0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12.5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E31C0B">
            <w:pPr>
              <w:keepNext/>
              <w:keepLines/>
              <w:jc w:val="center"/>
            </w:pPr>
            <w:r>
              <w:t>100.0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9.5</w:t>
            </w:r>
            <w:r w:rsidR="004B70C8">
              <w:t>0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AE5FA0">
            <w:pPr>
              <w:keepNext/>
              <w:keepLines/>
              <w:jc w:val="center"/>
            </w:pPr>
            <w:r>
              <w:t>95</w:t>
            </w:r>
            <w:r w:rsidR="00E31C0B" w:rsidRPr="003B7B48">
              <w:t>.0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AE5FA0">
            <w:pPr>
              <w:keepNext/>
              <w:keepLines/>
              <w:jc w:val="center"/>
            </w:pPr>
            <w:r>
              <w:t>100.0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4.75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90.0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100.0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2.36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F2746C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AE5FA0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1.18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E31C0B">
            <w:pPr>
              <w:keepNext/>
              <w:keepLines/>
              <w:jc w:val="center"/>
            </w:pPr>
            <w:r>
              <w:t>30.0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E31C0B">
            <w:pPr>
              <w:keepNext/>
              <w:keepLines/>
              <w:jc w:val="center"/>
            </w:pPr>
            <w:r>
              <w:t>60.0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0.600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0.300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0.150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</w:pPr>
            <w:r>
              <w:t>-</w:t>
            </w:r>
          </w:p>
        </w:tc>
      </w:tr>
      <w:tr w:rsidR="00E31C0B" w:rsidRPr="003B7B48" w:rsidTr="00E31C0B">
        <w:trPr>
          <w:jc w:val="center"/>
        </w:trPr>
        <w:tc>
          <w:tcPr>
            <w:tcW w:w="0" w:type="auto"/>
            <w:vAlign w:val="center"/>
          </w:tcPr>
          <w:p w:rsidR="00E31C0B" w:rsidRPr="003B7B48" w:rsidRDefault="00E31C0B" w:rsidP="00AE5FA0">
            <w:pPr>
              <w:keepNext/>
              <w:keepLines/>
              <w:jc w:val="center"/>
            </w:pPr>
            <w:r w:rsidRPr="003B7B48">
              <w:t>0.075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AE5FA0">
            <w:pPr>
              <w:keepNext/>
              <w:keepLines/>
              <w:jc w:val="center"/>
            </w:pPr>
            <w:r>
              <w:t>6</w:t>
            </w:r>
            <w:r w:rsidR="00E31C0B" w:rsidRPr="003B7B48">
              <w:t>.0</w:t>
            </w:r>
          </w:p>
        </w:tc>
        <w:tc>
          <w:tcPr>
            <w:tcW w:w="0" w:type="auto"/>
            <w:vAlign w:val="center"/>
          </w:tcPr>
          <w:p w:rsidR="00E31C0B" w:rsidRPr="003B7B48" w:rsidRDefault="00CA375B" w:rsidP="00AE5FA0">
            <w:pPr>
              <w:keepNext/>
              <w:keepLines/>
              <w:jc w:val="center"/>
            </w:pPr>
            <w:r>
              <w:t>12</w:t>
            </w:r>
            <w:r w:rsidR="00E31C0B" w:rsidRPr="003B7B48">
              <w:t>.0</w:t>
            </w:r>
          </w:p>
        </w:tc>
      </w:tr>
    </w:tbl>
    <w:p w:rsidR="00AE5FA0" w:rsidRPr="00AE5FA0" w:rsidRDefault="00AE5FA0" w:rsidP="00B750DD">
      <w:pPr>
        <w:autoSpaceDE w:val="0"/>
        <w:autoSpaceDN w:val="0"/>
        <w:adjustRightInd w:val="0"/>
        <w:jc w:val="both"/>
        <w:rPr>
          <w:szCs w:val="24"/>
        </w:rPr>
      </w:pPr>
    </w:p>
    <w:p w:rsidR="00AE5FA0" w:rsidRDefault="00AE5FA0" w:rsidP="00A16670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6-22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SUPERPAVE MIX DESIGN CRITERIA</w:t>
      </w:r>
      <w:r w:rsidRPr="00B750DD">
        <w:rPr>
          <w:b/>
          <w:szCs w:val="24"/>
        </w:rPr>
        <w:t xml:space="preserve">, </w:t>
      </w:r>
      <w:r w:rsidRPr="00B750DD">
        <w:rPr>
          <w:szCs w:val="24"/>
        </w:rPr>
        <w:t>add the following:</w:t>
      </w:r>
    </w:p>
    <w:p w:rsidR="00D02B12" w:rsidRPr="00B750DD" w:rsidRDefault="00D02B12" w:rsidP="00A16670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943"/>
        <w:gridCol w:w="1365"/>
        <w:gridCol w:w="923"/>
        <w:gridCol w:w="805"/>
        <w:gridCol w:w="866"/>
        <w:gridCol w:w="1134"/>
        <w:gridCol w:w="850"/>
        <w:gridCol w:w="844"/>
        <w:gridCol w:w="936"/>
        <w:gridCol w:w="910"/>
      </w:tblGrid>
      <w:tr w:rsidR="00F2746C" w:rsidRPr="003B7B48" w:rsidTr="00E31C0B">
        <w:tc>
          <w:tcPr>
            <w:tcW w:w="0" w:type="auto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Mix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Type</w:t>
            </w:r>
          </w:p>
        </w:tc>
        <w:tc>
          <w:tcPr>
            <w:tcW w:w="0" w:type="auto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Design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ESALs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millions</w:t>
            </w:r>
          </w:p>
        </w:tc>
        <w:tc>
          <w:tcPr>
            <w:tcW w:w="0" w:type="auto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Binder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PG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Grade</w:t>
            </w:r>
          </w:p>
        </w:tc>
        <w:tc>
          <w:tcPr>
            <w:tcW w:w="0" w:type="auto"/>
            <w:gridSpan w:val="2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Compaction Levels</w:t>
            </w:r>
          </w:p>
        </w:tc>
        <w:tc>
          <w:tcPr>
            <w:tcW w:w="0" w:type="auto"/>
            <w:vMerge w:val="restart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Max. Rut Depth</w:t>
            </w:r>
          </w:p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(mm)</w:t>
            </w:r>
          </w:p>
        </w:tc>
        <w:tc>
          <w:tcPr>
            <w:tcW w:w="0" w:type="auto"/>
            <w:gridSpan w:val="4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Volumetric Properties</w:t>
            </w:r>
          </w:p>
        </w:tc>
      </w:tr>
      <w:tr w:rsidR="00CA375B" w:rsidRPr="003B7B48" w:rsidTr="000D58A6">
        <w:trPr>
          <w:trHeight w:val="286"/>
        </w:trPr>
        <w:tc>
          <w:tcPr>
            <w:tcW w:w="0" w:type="auto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E31C0B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G</w:t>
            </w:r>
            <w:r w:rsidRPr="00E31C0B">
              <w:rPr>
                <w:b/>
                <w:vertAlign w:val="subscript"/>
              </w:rPr>
              <w:t>mm</w:t>
            </w:r>
            <w:r w:rsidRPr="003B7B48">
              <w:rPr>
                <w:b/>
              </w:rPr>
              <w:t xml:space="preserve"> @</w:t>
            </w:r>
          </w:p>
        </w:tc>
        <w:tc>
          <w:tcPr>
            <w:tcW w:w="0" w:type="auto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VMA</w:t>
            </w:r>
          </w:p>
        </w:tc>
        <w:tc>
          <w:tcPr>
            <w:tcW w:w="0" w:type="auto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VTM</w:t>
            </w:r>
          </w:p>
        </w:tc>
        <w:tc>
          <w:tcPr>
            <w:tcW w:w="0" w:type="auto"/>
            <w:tcBorders>
              <w:bottom w:val="single" w:sz="4" w:space="0" w:color="808080" w:themeColor="background1" w:themeShade="80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VFA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%G</w:t>
            </w:r>
            <w:r w:rsidRPr="00E31C0B">
              <w:rPr>
                <w:b/>
                <w:vertAlign w:val="subscript"/>
              </w:rPr>
              <w:t>mm</w:t>
            </w:r>
          </w:p>
        </w:tc>
      </w:tr>
      <w:tr w:rsidR="00F2746C" w:rsidRPr="003B7B48" w:rsidTr="000D58A6">
        <w:tc>
          <w:tcPr>
            <w:tcW w:w="0" w:type="auto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N</w:t>
            </w:r>
            <w:r w:rsidRPr="00E31C0B">
              <w:rPr>
                <w:b/>
                <w:vertAlign w:val="subscript"/>
              </w:rPr>
              <w:t>ini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N</w:t>
            </w:r>
            <w:r w:rsidRPr="00E31C0B">
              <w:rPr>
                <w:b/>
                <w:vertAlign w:val="subscript"/>
              </w:rPr>
              <w:t>des</w:t>
            </w:r>
          </w:p>
        </w:tc>
        <w:tc>
          <w:tcPr>
            <w:tcW w:w="0" w:type="auto"/>
            <w:vMerge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 Min.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%</w:t>
            </w:r>
          </w:p>
        </w:tc>
        <w:tc>
          <w:tcPr>
            <w:tcW w:w="0" w:type="auto"/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Min. - Max.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E31C0B" w:rsidRPr="003B7B48" w:rsidRDefault="00E31C0B" w:rsidP="00A16670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@ N</w:t>
            </w:r>
            <w:r w:rsidRPr="00E31C0B">
              <w:rPr>
                <w:b/>
                <w:vertAlign w:val="subscript"/>
              </w:rPr>
              <w:t>ini</w:t>
            </w:r>
          </w:p>
        </w:tc>
      </w:tr>
      <w:tr w:rsidR="00F2746C" w:rsidRPr="003B7B48" w:rsidTr="00F2746C">
        <w:tc>
          <w:tcPr>
            <w:tcW w:w="0" w:type="auto"/>
            <w:vAlign w:val="center"/>
          </w:tcPr>
          <w:p w:rsidR="00AE5FA0" w:rsidRPr="003B7B48" w:rsidRDefault="00AE5FA0" w:rsidP="00F2746C">
            <w:pPr>
              <w:keepNext/>
              <w:keepLines/>
              <w:jc w:val="center"/>
            </w:pPr>
            <w:r w:rsidRPr="003B7B48">
              <w:t>S4.75A</w:t>
            </w:r>
          </w:p>
        </w:tc>
        <w:tc>
          <w:tcPr>
            <w:tcW w:w="0" w:type="auto"/>
            <w:vAlign w:val="center"/>
          </w:tcPr>
          <w:p w:rsidR="00AE5FA0" w:rsidRDefault="00CA375B" w:rsidP="00F2746C">
            <w:pPr>
              <w:keepNext/>
              <w:keepLines/>
              <w:jc w:val="center"/>
            </w:pPr>
            <w:r>
              <w:t>For Pilot Program:</w:t>
            </w:r>
          </w:p>
          <w:p w:rsidR="00CA375B" w:rsidRDefault="00CA375B" w:rsidP="00F2746C">
            <w:pPr>
              <w:keepNext/>
              <w:keepLines/>
              <w:jc w:val="center"/>
            </w:pPr>
          </w:p>
          <w:p w:rsidR="00CA375B" w:rsidRPr="003B7B48" w:rsidRDefault="00D063CB" w:rsidP="00F2746C">
            <w:pPr>
              <w:keepNext/>
              <w:keepLines/>
              <w:jc w:val="center"/>
            </w:pPr>
            <w:r>
              <w:t xml:space="preserve">&lt; </w:t>
            </w:r>
            <w:r w:rsidR="00CA375B">
              <w:t>1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0D58A6">
            <w:pPr>
              <w:keepNext/>
              <w:keepLines/>
              <w:jc w:val="center"/>
            </w:pPr>
            <w:r w:rsidRPr="003B7B48">
              <w:t>64-22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F2746C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6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F2746C">
            <w:pPr>
              <w:keepNext/>
              <w:keepLines/>
              <w:jc w:val="center"/>
              <w:rPr>
                <w:snapToGrid w:val="0"/>
              </w:rPr>
            </w:pPr>
            <w:r w:rsidRPr="003B7B48">
              <w:rPr>
                <w:snapToGrid w:val="0"/>
              </w:rPr>
              <w:t>50</w:t>
            </w:r>
          </w:p>
        </w:tc>
        <w:tc>
          <w:tcPr>
            <w:tcW w:w="0" w:type="auto"/>
            <w:vAlign w:val="center"/>
          </w:tcPr>
          <w:p w:rsidR="00AE5FA0" w:rsidRPr="003B7B48" w:rsidRDefault="00AE5FA0" w:rsidP="00F2746C">
            <w:pPr>
              <w:keepNext/>
              <w:keepLines/>
              <w:jc w:val="center"/>
            </w:pPr>
            <w:r w:rsidRPr="003B7B48">
              <w:t>-</w:t>
            </w:r>
          </w:p>
        </w:tc>
        <w:tc>
          <w:tcPr>
            <w:tcW w:w="0" w:type="auto"/>
            <w:vAlign w:val="center"/>
          </w:tcPr>
          <w:p w:rsidR="00AE5FA0" w:rsidRPr="003B7B48" w:rsidRDefault="00CA375B" w:rsidP="00F2746C">
            <w:pPr>
              <w:keepNext/>
              <w:keepLines/>
              <w:jc w:val="center"/>
              <w:rPr>
                <w:snapToGrid w:val="0"/>
              </w:rPr>
            </w:pPr>
            <w:r>
              <w:rPr>
                <w:snapToGrid w:val="0"/>
              </w:rPr>
              <w:t>16</w:t>
            </w:r>
            <w:r w:rsidR="00AE5FA0" w:rsidRPr="003B7B48">
              <w:rPr>
                <w:snapToGrid w:val="0"/>
              </w:rPr>
              <w:t>.0</w:t>
            </w:r>
          </w:p>
        </w:tc>
        <w:tc>
          <w:tcPr>
            <w:tcW w:w="0" w:type="auto"/>
            <w:vAlign w:val="center"/>
          </w:tcPr>
          <w:p w:rsidR="00AE5FA0" w:rsidRPr="003B7B48" w:rsidRDefault="00CA375B" w:rsidP="00F2746C">
            <w:pPr>
              <w:keepNext/>
              <w:keepLines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AE5FA0" w:rsidRPr="003B7B48">
              <w:rPr>
                <w:snapToGrid w:val="0"/>
              </w:rPr>
              <w:t xml:space="preserve">.0 - </w:t>
            </w:r>
            <w:r>
              <w:rPr>
                <w:snapToGrid w:val="0"/>
              </w:rPr>
              <w:t>6</w:t>
            </w:r>
            <w:r w:rsidR="00AE5FA0" w:rsidRPr="003B7B48">
              <w:rPr>
                <w:snapToGrid w:val="0"/>
              </w:rPr>
              <w:t>.0</w:t>
            </w:r>
          </w:p>
        </w:tc>
        <w:tc>
          <w:tcPr>
            <w:tcW w:w="0" w:type="auto"/>
            <w:vAlign w:val="center"/>
          </w:tcPr>
          <w:p w:rsidR="00AE5FA0" w:rsidRPr="003B7B48" w:rsidRDefault="00CA375B" w:rsidP="00F2746C">
            <w:pPr>
              <w:keepNext/>
              <w:keepLines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65 </w:t>
            </w:r>
            <w:r w:rsidR="00AE5FA0" w:rsidRPr="003B7B48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80</w:t>
            </w:r>
          </w:p>
        </w:tc>
        <w:tc>
          <w:tcPr>
            <w:tcW w:w="0" w:type="auto"/>
            <w:vAlign w:val="center"/>
          </w:tcPr>
          <w:p w:rsidR="00AE5FA0" w:rsidRPr="003B7B48" w:rsidRDefault="00CA375B" w:rsidP="00F2746C">
            <w:pPr>
              <w:keepNext/>
              <w:keepLines/>
              <w:jc w:val="center"/>
              <w:rPr>
                <w:snapToGrid w:val="0"/>
              </w:rPr>
            </w:pPr>
            <w:r>
              <w:rPr>
                <w:snapToGrid w:val="0"/>
              </w:rPr>
              <w:t>≤ 91.5</w:t>
            </w:r>
          </w:p>
        </w:tc>
      </w:tr>
    </w:tbl>
    <w:p w:rsidR="00CE444E" w:rsidRPr="00AE5FA0" w:rsidRDefault="00CE444E" w:rsidP="00CE444E">
      <w:pPr>
        <w:autoSpaceDE w:val="0"/>
        <w:autoSpaceDN w:val="0"/>
        <w:adjustRightInd w:val="0"/>
        <w:jc w:val="both"/>
        <w:rPr>
          <w:szCs w:val="24"/>
        </w:rPr>
      </w:pPr>
    </w:p>
    <w:p w:rsidR="00CE444E" w:rsidRDefault="00CE444E" w:rsidP="00CE444E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6-22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SUPERPAVE MIX DESIGN CRITERIA</w:t>
      </w:r>
      <w:r w:rsidRPr="00B750DD">
        <w:rPr>
          <w:b/>
          <w:szCs w:val="24"/>
        </w:rPr>
        <w:t xml:space="preserve">, </w:t>
      </w:r>
      <w:r w:rsidR="00BC35E7" w:rsidRPr="00B750DD">
        <w:rPr>
          <w:szCs w:val="24"/>
        </w:rPr>
        <w:t>replace line 4</w:t>
      </w:r>
      <w:r w:rsidR="00BC35E7">
        <w:rPr>
          <w:szCs w:val="24"/>
        </w:rPr>
        <w:t xml:space="preserve">, </w:t>
      </w:r>
      <w:r>
        <w:rPr>
          <w:szCs w:val="24"/>
        </w:rPr>
        <w:t>note C</w:t>
      </w:r>
      <w:r w:rsidR="00BC35E7">
        <w:rPr>
          <w:szCs w:val="24"/>
        </w:rPr>
        <w:t>,</w:t>
      </w:r>
      <w:r>
        <w:rPr>
          <w:szCs w:val="24"/>
        </w:rPr>
        <w:t xml:space="preserve"> with the following</w:t>
      </w:r>
      <w:r w:rsidRPr="00B750DD">
        <w:rPr>
          <w:szCs w:val="24"/>
        </w:rPr>
        <w:t>:</w:t>
      </w:r>
    </w:p>
    <w:p w:rsidR="00D02B12" w:rsidRPr="00B750DD" w:rsidRDefault="00D02B12" w:rsidP="00CE444E">
      <w:pPr>
        <w:keepNext/>
        <w:keepLines/>
        <w:jc w:val="both"/>
        <w:rPr>
          <w:szCs w:val="24"/>
        </w:rPr>
      </w:pPr>
    </w:p>
    <w:p w:rsidR="00D624B6" w:rsidRPr="008E0E75" w:rsidRDefault="00CE444E" w:rsidP="00D624B6">
      <w:pPr>
        <w:keepNext/>
        <w:keepLines/>
        <w:autoSpaceDE w:val="0"/>
        <w:autoSpaceDN w:val="0"/>
        <w:adjustRightInd w:val="0"/>
        <w:jc w:val="both"/>
        <w:rPr>
          <w:szCs w:val="24"/>
        </w:rPr>
      </w:pPr>
      <w:r>
        <w:rPr>
          <w:b/>
          <w:szCs w:val="24"/>
        </w:rPr>
        <w:t>C</w:t>
      </w:r>
      <w:r w:rsidR="00D624B6" w:rsidRPr="008E0E75">
        <w:rPr>
          <w:b/>
          <w:szCs w:val="24"/>
        </w:rPr>
        <w:t>.</w:t>
      </w:r>
      <w:r w:rsidR="00D624B6">
        <w:rPr>
          <w:szCs w:val="24"/>
        </w:rPr>
        <w:t xml:space="preserve">  TSR for Type</w:t>
      </w:r>
      <w:r>
        <w:rPr>
          <w:szCs w:val="24"/>
        </w:rPr>
        <w:t xml:space="preserve"> </w:t>
      </w:r>
      <w:r w:rsidR="00D624B6">
        <w:rPr>
          <w:szCs w:val="24"/>
        </w:rPr>
        <w:t>S4.75A</w:t>
      </w:r>
      <w:r w:rsidR="00CA375B">
        <w:rPr>
          <w:szCs w:val="24"/>
        </w:rPr>
        <w:t xml:space="preserve"> and</w:t>
      </w:r>
      <w:r>
        <w:rPr>
          <w:szCs w:val="24"/>
        </w:rPr>
        <w:t xml:space="preserve"> Type B25.0</w:t>
      </w:r>
      <w:r w:rsidR="00D624B6">
        <w:rPr>
          <w:szCs w:val="24"/>
        </w:rPr>
        <w:t xml:space="preserve"> mixes is 80% minimum.</w:t>
      </w:r>
    </w:p>
    <w:p w:rsidR="00AE5FA0" w:rsidRPr="00AE5FA0" w:rsidRDefault="00AE5FA0" w:rsidP="00B750DD">
      <w:pPr>
        <w:autoSpaceDE w:val="0"/>
        <w:autoSpaceDN w:val="0"/>
        <w:adjustRightInd w:val="0"/>
        <w:jc w:val="both"/>
        <w:rPr>
          <w:szCs w:val="24"/>
        </w:rPr>
      </w:pPr>
    </w:p>
    <w:p w:rsidR="00A16670" w:rsidRPr="003B7B48" w:rsidRDefault="00AE5FA0" w:rsidP="00D624B6">
      <w:pPr>
        <w:keepNext/>
        <w:keepLines/>
        <w:jc w:val="both"/>
      </w:pPr>
      <w:r w:rsidRPr="00B750DD">
        <w:rPr>
          <w:b/>
          <w:szCs w:val="24"/>
        </w:rPr>
        <w:t xml:space="preserve">Page </w:t>
      </w:r>
      <w:r>
        <w:rPr>
          <w:b/>
          <w:szCs w:val="24"/>
        </w:rPr>
        <w:t>6-2</w:t>
      </w:r>
      <w:r w:rsidR="00A16670">
        <w:rPr>
          <w:b/>
          <w:szCs w:val="24"/>
        </w:rPr>
        <w:t>3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 w:rsidR="00A16670">
        <w:rPr>
          <w:b/>
          <w:szCs w:val="24"/>
        </w:rPr>
        <w:t>5</w:t>
      </w:r>
      <w:r w:rsidRPr="00B750DD">
        <w:rPr>
          <w:b/>
          <w:szCs w:val="24"/>
        </w:rPr>
        <w:t xml:space="preserve">, </w:t>
      </w:r>
      <w:r w:rsidR="00A16670">
        <w:rPr>
          <w:b/>
          <w:szCs w:val="24"/>
        </w:rPr>
        <w:t>PLACEMENT TEMPERATURES FOR ASPHALT</w:t>
      </w:r>
      <w:r w:rsidR="00D624B6" w:rsidRPr="00B750DD">
        <w:rPr>
          <w:b/>
          <w:szCs w:val="24"/>
        </w:rPr>
        <w:t xml:space="preserve">, </w:t>
      </w:r>
      <w:r w:rsidR="00D624B6">
        <w:rPr>
          <w:b/>
          <w:szCs w:val="24"/>
        </w:rPr>
        <w:t>replace “SF9.5A, S9.5B” in the “Asphalt Concrete Mix Type” column with “S4.75A, SF9.5A and S9.5B”.</w:t>
      </w:r>
    </w:p>
    <w:p w:rsidR="00AE5FA0" w:rsidRDefault="00AE5FA0" w:rsidP="00A16670">
      <w:pPr>
        <w:autoSpaceDE w:val="0"/>
        <w:autoSpaceDN w:val="0"/>
        <w:adjustRightInd w:val="0"/>
        <w:jc w:val="both"/>
        <w:rPr>
          <w:szCs w:val="24"/>
        </w:rPr>
      </w:pPr>
    </w:p>
    <w:p w:rsidR="00D624B6" w:rsidRDefault="00A16670" w:rsidP="00D624B6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lastRenderedPageBreak/>
        <w:t xml:space="preserve">Page </w:t>
      </w:r>
      <w:r>
        <w:rPr>
          <w:b/>
          <w:szCs w:val="24"/>
        </w:rPr>
        <w:t>6-28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Table 610</w:t>
      </w:r>
      <w:r w:rsidRPr="00B750DD">
        <w:rPr>
          <w:b/>
          <w:szCs w:val="24"/>
        </w:rPr>
        <w:t>-</w:t>
      </w:r>
      <w:r>
        <w:rPr>
          <w:b/>
          <w:szCs w:val="24"/>
        </w:rPr>
        <w:t>6</w:t>
      </w:r>
      <w:r w:rsidRPr="00B750DD">
        <w:rPr>
          <w:b/>
          <w:szCs w:val="24"/>
        </w:rPr>
        <w:t xml:space="preserve">, </w:t>
      </w:r>
      <w:r>
        <w:rPr>
          <w:b/>
          <w:szCs w:val="24"/>
        </w:rPr>
        <w:t>SUPERPAVE DENSITY REQUIREMENTS</w:t>
      </w:r>
      <w:r w:rsidR="00D624B6" w:rsidRPr="00B750DD">
        <w:rPr>
          <w:b/>
          <w:szCs w:val="24"/>
        </w:rPr>
        <w:t xml:space="preserve">, </w:t>
      </w:r>
      <w:r w:rsidR="00D624B6" w:rsidRPr="00B750DD">
        <w:rPr>
          <w:szCs w:val="24"/>
        </w:rPr>
        <w:t>add the following:</w:t>
      </w:r>
    </w:p>
    <w:p w:rsidR="00D02B12" w:rsidRPr="00B750DD" w:rsidRDefault="00D02B12" w:rsidP="00D624B6">
      <w:pPr>
        <w:keepNext/>
        <w:keepLines/>
        <w:jc w:val="both"/>
        <w:rPr>
          <w:szCs w:val="24"/>
        </w:rPr>
      </w:pPr>
    </w:p>
    <w:tbl>
      <w:tblPr>
        <w:tblStyle w:val="TableGrid"/>
        <w:tblW w:w="0" w:type="auto"/>
        <w:tblInd w:w="16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363"/>
        <w:gridCol w:w="3430"/>
      </w:tblGrid>
      <w:tr w:rsidR="00D624B6" w:rsidRPr="003B7B48" w:rsidTr="00FD36FE">
        <w:tc>
          <w:tcPr>
            <w:tcW w:w="0" w:type="auto"/>
            <w:vAlign w:val="center"/>
          </w:tcPr>
          <w:p w:rsidR="00D624B6" w:rsidRPr="003B7B48" w:rsidRDefault="00D624B6" w:rsidP="00FD36FE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Superpave Mix Type</w:t>
            </w:r>
          </w:p>
        </w:tc>
        <w:tc>
          <w:tcPr>
            <w:tcW w:w="3430" w:type="dxa"/>
            <w:vAlign w:val="center"/>
          </w:tcPr>
          <w:p w:rsidR="00D624B6" w:rsidRPr="003B7B48" w:rsidRDefault="00D624B6" w:rsidP="00FD36FE">
            <w:pPr>
              <w:keepNext/>
              <w:keepLines/>
              <w:jc w:val="center"/>
              <w:rPr>
                <w:b/>
              </w:rPr>
            </w:pPr>
            <w:r w:rsidRPr="003B7B48">
              <w:rPr>
                <w:b/>
              </w:rPr>
              <w:t>Minimum % of G</w:t>
            </w:r>
            <w:r w:rsidRPr="003B7B48">
              <w:rPr>
                <w:rFonts w:ascii="Times New (W1)" w:hAnsi="Times New (W1)"/>
                <w:b/>
                <w:vertAlign w:val="subscript"/>
              </w:rPr>
              <w:t>mm</w:t>
            </w:r>
            <w:r w:rsidRPr="003B7B48">
              <w:rPr>
                <w:b/>
              </w:rPr>
              <w:t xml:space="preserve"> (Maximum Specific Gravity)</w:t>
            </w:r>
          </w:p>
        </w:tc>
      </w:tr>
      <w:tr w:rsidR="00D624B6" w:rsidRPr="003B7B48" w:rsidTr="00FD36FE">
        <w:tc>
          <w:tcPr>
            <w:tcW w:w="0" w:type="auto"/>
          </w:tcPr>
          <w:p w:rsidR="00D624B6" w:rsidRPr="003B7B48" w:rsidRDefault="00D624B6" w:rsidP="00FD36FE">
            <w:pPr>
              <w:keepNext/>
              <w:keepLines/>
              <w:jc w:val="center"/>
            </w:pPr>
            <w:r w:rsidRPr="003B7B48">
              <w:t>S4.75A</w:t>
            </w:r>
          </w:p>
        </w:tc>
        <w:tc>
          <w:tcPr>
            <w:tcW w:w="3430" w:type="dxa"/>
            <w:vAlign w:val="center"/>
          </w:tcPr>
          <w:p w:rsidR="00D624B6" w:rsidRPr="003B7B48" w:rsidRDefault="00D624B6" w:rsidP="00F2746C">
            <w:pPr>
              <w:keepNext/>
              <w:keepLines/>
              <w:jc w:val="center"/>
            </w:pPr>
            <w:r w:rsidRPr="003B7B48">
              <w:t>85.0(a)</w:t>
            </w:r>
          </w:p>
        </w:tc>
      </w:tr>
    </w:tbl>
    <w:p w:rsidR="00D624B6" w:rsidRDefault="00D624B6" w:rsidP="00F2746C">
      <w:pPr>
        <w:keepNext/>
        <w:keepLines/>
        <w:jc w:val="both"/>
      </w:pPr>
      <w:r>
        <w:t xml:space="preserve">(a)  </w:t>
      </w:r>
      <w:r w:rsidRPr="003B7B48">
        <w:t xml:space="preserve">Compaction to the above specified density will be required when the S4.75A mix is applied at a rate of 100 </w:t>
      </w:r>
      <w:proofErr w:type="spellStart"/>
      <w:r w:rsidRPr="003B7B48">
        <w:t>lb</w:t>
      </w:r>
      <w:proofErr w:type="spellEnd"/>
      <w:r w:rsidRPr="003B7B48">
        <w:t>/</w:t>
      </w:r>
      <w:proofErr w:type="spellStart"/>
      <w:r w:rsidRPr="003B7B48">
        <w:t>sy</w:t>
      </w:r>
      <w:proofErr w:type="spellEnd"/>
      <w:r w:rsidRPr="003B7B48">
        <w:t xml:space="preserve"> or greater.</w:t>
      </w:r>
    </w:p>
    <w:p w:rsidR="00D624B6" w:rsidRDefault="00D624B6" w:rsidP="00D624B6">
      <w:pPr>
        <w:autoSpaceDE w:val="0"/>
        <w:autoSpaceDN w:val="0"/>
        <w:adjustRightInd w:val="0"/>
        <w:jc w:val="both"/>
        <w:rPr>
          <w:szCs w:val="24"/>
        </w:rPr>
      </w:pPr>
    </w:p>
    <w:p w:rsidR="00D624B6" w:rsidRDefault="00D624B6" w:rsidP="00D624B6">
      <w:pPr>
        <w:keepNext/>
        <w:keepLines/>
        <w:autoSpaceDE w:val="0"/>
        <w:autoSpaceDN w:val="0"/>
        <w:adjustRightInd w:val="0"/>
        <w:jc w:val="both"/>
      </w:pPr>
      <w:r w:rsidRPr="00845E38">
        <w:rPr>
          <w:b/>
        </w:rPr>
        <w:t xml:space="preserve">Page </w:t>
      </w:r>
      <w:r>
        <w:rPr>
          <w:b/>
        </w:rPr>
        <w:t>6-37</w:t>
      </w:r>
      <w:r w:rsidRPr="00845E38">
        <w:rPr>
          <w:b/>
        </w:rPr>
        <w:t xml:space="preserve">, </w:t>
      </w:r>
      <w:r>
        <w:rPr>
          <w:b/>
        </w:rPr>
        <w:t>Article</w:t>
      </w:r>
      <w:r w:rsidRPr="00845E38">
        <w:rPr>
          <w:b/>
        </w:rPr>
        <w:t xml:space="preserve"> </w:t>
      </w:r>
      <w:r>
        <w:rPr>
          <w:b/>
        </w:rPr>
        <w:t>610-16</w:t>
      </w:r>
      <w:r w:rsidRPr="00845E38">
        <w:rPr>
          <w:b/>
        </w:rPr>
        <w:t xml:space="preserve">, </w:t>
      </w:r>
      <w:r w:rsidRPr="00D624B6">
        <w:rPr>
          <w:b/>
        </w:rPr>
        <w:t>MEASUREMENT AND PAYMENT</w:t>
      </w:r>
      <w:r w:rsidRPr="00845E38">
        <w:rPr>
          <w:b/>
        </w:rPr>
        <w:t xml:space="preserve">, </w:t>
      </w:r>
      <w:r w:rsidRPr="00845E38">
        <w:t>add the</w:t>
      </w:r>
      <w:r w:rsidRPr="00845E38">
        <w:rPr>
          <w:sz w:val="26"/>
          <w:szCs w:val="26"/>
        </w:rPr>
        <w:t xml:space="preserve"> </w:t>
      </w:r>
      <w:r w:rsidRPr="00845E38">
        <w:t>following:</w:t>
      </w:r>
    </w:p>
    <w:p w:rsidR="00D02B12" w:rsidRPr="00845E38" w:rsidRDefault="00D02B12" w:rsidP="00D624B6">
      <w:pPr>
        <w:keepNext/>
        <w:keepLines/>
        <w:autoSpaceDE w:val="0"/>
        <w:autoSpaceDN w:val="0"/>
        <w:adjustRightInd w:val="0"/>
        <w:jc w:val="both"/>
      </w:pPr>
    </w:p>
    <w:p w:rsidR="00D624B6" w:rsidRPr="00845E38" w:rsidRDefault="00D624B6" w:rsidP="00D624B6">
      <w:pPr>
        <w:keepNext/>
        <w:keepLines/>
        <w:jc w:val="both"/>
      </w:pPr>
      <w:r w:rsidRPr="00845E38">
        <w:t>Payment will be made under:</w:t>
      </w:r>
    </w:p>
    <w:p w:rsidR="00D624B6" w:rsidRPr="00845E38" w:rsidRDefault="00D624B6" w:rsidP="00D624B6">
      <w:pPr>
        <w:keepNext/>
        <w:keepLines/>
        <w:jc w:val="both"/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D624B6" w:rsidRPr="00845E38" w:rsidTr="00FD36FE">
        <w:tc>
          <w:tcPr>
            <w:tcW w:w="6750" w:type="dxa"/>
          </w:tcPr>
          <w:p w:rsidR="00D624B6" w:rsidRPr="00845E38" w:rsidRDefault="00D624B6" w:rsidP="00FD36FE">
            <w:pPr>
              <w:keepNext/>
              <w:keepLines/>
              <w:spacing w:after="60"/>
              <w:jc w:val="both"/>
              <w:rPr>
                <w:b/>
              </w:rPr>
            </w:pPr>
            <w:r w:rsidRPr="00845E38">
              <w:rPr>
                <w:b/>
              </w:rPr>
              <w:t>Pay Item</w:t>
            </w:r>
          </w:p>
        </w:tc>
        <w:tc>
          <w:tcPr>
            <w:tcW w:w="2700" w:type="dxa"/>
          </w:tcPr>
          <w:p w:rsidR="00D624B6" w:rsidRPr="00845E38" w:rsidRDefault="00D624B6" w:rsidP="00FD36FE">
            <w:pPr>
              <w:keepNext/>
              <w:keepLines/>
              <w:spacing w:after="60"/>
              <w:rPr>
                <w:b/>
              </w:rPr>
            </w:pPr>
            <w:r w:rsidRPr="00845E38">
              <w:rPr>
                <w:b/>
              </w:rPr>
              <w:t>Pay Unit</w:t>
            </w:r>
          </w:p>
        </w:tc>
      </w:tr>
      <w:tr w:rsidR="00D624B6" w:rsidRPr="00845E38" w:rsidTr="00FD36FE">
        <w:tc>
          <w:tcPr>
            <w:tcW w:w="6750" w:type="dxa"/>
          </w:tcPr>
          <w:p w:rsidR="00D624B6" w:rsidRPr="00845E38" w:rsidRDefault="00D624B6" w:rsidP="00FD36FE">
            <w:pPr>
              <w:keepNext/>
              <w:keepLines/>
              <w:jc w:val="both"/>
            </w:pPr>
            <w:r w:rsidRPr="001E1C3F">
              <w:t>Asphalt Concrete Surface Course, Type S4.75A</w:t>
            </w:r>
          </w:p>
        </w:tc>
        <w:tc>
          <w:tcPr>
            <w:tcW w:w="2700" w:type="dxa"/>
          </w:tcPr>
          <w:p w:rsidR="00D624B6" w:rsidRPr="00845E38" w:rsidRDefault="00D624B6" w:rsidP="00FD36FE">
            <w:pPr>
              <w:keepNext/>
              <w:keepLines/>
            </w:pPr>
            <w:r>
              <w:t>Ton</w:t>
            </w:r>
          </w:p>
        </w:tc>
      </w:tr>
    </w:tbl>
    <w:p w:rsidR="00D624B6" w:rsidRPr="00845E38" w:rsidRDefault="00D624B6" w:rsidP="00D624B6">
      <w:pPr>
        <w:jc w:val="both"/>
      </w:pPr>
    </w:p>
    <w:p w:rsidR="00845E38" w:rsidRDefault="00845E38" w:rsidP="00B750DD">
      <w:pPr>
        <w:keepNext/>
        <w:keepLines/>
        <w:jc w:val="both"/>
        <w:rPr>
          <w:szCs w:val="24"/>
        </w:rPr>
      </w:pPr>
      <w:r w:rsidRPr="00B750DD">
        <w:rPr>
          <w:b/>
          <w:szCs w:val="24"/>
        </w:rPr>
        <w:t>Page 10-26, Subarticle 1012-1(B</w:t>
      </w:r>
      <w:proofErr w:type="gramStart"/>
      <w:r w:rsidRPr="00B750DD">
        <w:rPr>
          <w:b/>
          <w:szCs w:val="24"/>
        </w:rPr>
        <w:t>)(</w:t>
      </w:r>
      <w:proofErr w:type="gramEnd"/>
      <w:r w:rsidRPr="00B750DD">
        <w:rPr>
          <w:b/>
          <w:szCs w:val="24"/>
        </w:rPr>
        <w:t xml:space="preserve">4), FLAT AND ELONGATED PIECES, </w:t>
      </w:r>
      <w:r w:rsidRPr="00B750DD">
        <w:rPr>
          <w:szCs w:val="24"/>
        </w:rPr>
        <w:t>replace line 44</w:t>
      </w:r>
      <w:r w:rsidR="00E31C0B">
        <w:rPr>
          <w:szCs w:val="24"/>
        </w:rPr>
        <w:t>, “</w:t>
      </w:r>
      <w:r w:rsidR="00E31C0B" w:rsidRPr="00E31C0B">
        <w:rPr>
          <w:szCs w:val="24"/>
        </w:rPr>
        <w:t>for Types SF9.5A and S9.5B.”</w:t>
      </w:r>
      <w:r w:rsidR="00E31C0B">
        <w:rPr>
          <w:szCs w:val="24"/>
        </w:rPr>
        <w:t>,</w:t>
      </w:r>
      <w:r w:rsidRPr="00B750DD">
        <w:rPr>
          <w:szCs w:val="24"/>
        </w:rPr>
        <w:t xml:space="preserve"> with the following:</w:t>
      </w:r>
    </w:p>
    <w:p w:rsidR="00D02B12" w:rsidRPr="00B750DD" w:rsidRDefault="00D02B12" w:rsidP="00B750DD">
      <w:pPr>
        <w:keepNext/>
        <w:keepLines/>
        <w:jc w:val="both"/>
        <w:rPr>
          <w:szCs w:val="24"/>
        </w:rPr>
      </w:pPr>
    </w:p>
    <w:p w:rsidR="00845E38" w:rsidRPr="00B750DD" w:rsidRDefault="00845E38" w:rsidP="00B750DD">
      <w:pPr>
        <w:autoSpaceDE w:val="0"/>
        <w:autoSpaceDN w:val="0"/>
        <w:adjustRightInd w:val="0"/>
        <w:jc w:val="both"/>
        <w:rPr>
          <w:szCs w:val="24"/>
        </w:rPr>
      </w:pPr>
      <w:r w:rsidRPr="00B750DD">
        <w:rPr>
          <w:szCs w:val="24"/>
        </w:rPr>
        <w:t>“</w:t>
      </w:r>
      <w:proofErr w:type="gramStart"/>
      <w:r w:rsidRPr="00B750DD">
        <w:rPr>
          <w:szCs w:val="24"/>
        </w:rPr>
        <w:t>for</w:t>
      </w:r>
      <w:proofErr w:type="gramEnd"/>
      <w:r w:rsidRPr="00B750DD">
        <w:rPr>
          <w:szCs w:val="24"/>
        </w:rPr>
        <w:t xml:space="preserve"> Types S4.75A, SF9.5A and S9.5B.”</w:t>
      </w:r>
    </w:p>
    <w:p w:rsidR="00845E38" w:rsidRPr="00845E38" w:rsidRDefault="00845E38" w:rsidP="00B750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45E38" w:rsidRDefault="00845E38" w:rsidP="00B750DD">
      <w:pPr>
        <w:keepNext/>
        <w:keepLines/>
        <w:autoSpaceDE w:val="0"/>
        <w:autoSpaceDN w:val="0"/>
        <w:adjustRightInd w:val="0"/>
        <w:jc w:val="both"/>
      </w:pPr>
      <w:r w:rsidRPr="00845E38">
        <w:rPr>
          <w:b/>
        </w:rPr>
        <w:t xml:space="preserve">Page 10-27, Table 1012-1, AGGREGATE CONSENSUS PROPERTIES, </w:t>
      </w:r>
      <w:r w:rsidRPr="00845E38">
        <w:t>add the</w:t>
      </w:r>
      <w:r w:rsidRPr="00845E38">
        <w:rPr>
          <w:sz w:val="26"/>
          <w:szCs w:val="26"/>
        </w:rPr>
        <w:t xml:space="preserve"> </w:t>
      </w:r>
      <w:r w:rsidRPr="00845E38">
        <w:t>following:</w:t>
      </w:r>
    </w:p>
    <w:p w:rsidR="00D02B12" w:rsidRPr="00845E38" w:rsidRDefault="00D02B12" w:rsidP="00B750DD">
      <w:pPr>
        <w:keepNext/>
        <w:keepLines/>
        <w:autoSpaceDE w:val="0"/>
        <w:autoSpaceDN w:val="0"/>
        <w:adjustRightInd w:val="0"/>
        <w:jc w:val="both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76"/>
        <w:gridCol w:w="1789"/>
        <w:gridCol w:w="2185"/>
        <w:gridCol w:w="2114"/>
        <w:gridCol w:w="1812"/>
      </w:tblGrid>
      <w:tr w:rsidR="00845E38" w:rsidRPr="00845E38" w:rsidTr="00E31C0B">
        <w:tc>
          <w:tcPr>
            <w:tcW w:w="875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Mix Type</w:t>
            </w:r>
          </w:p>
        </w:tc>
        <w:tc>
          <w:tcPr>
            <w:tcW w:w="934" w:type="pct"/>
          </w:tcPr>
          <w:p w:rsidR="00845E38" w:rsidRPr="00845E38" w:rsidRDefault="004B70C8" w:rsidP="004B70C8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Co</w:t>
            </w:r>
            <w:r>
              <w:rPr>
                <w:b/>
              </w:rPr>
              <w:t>a</w:t>
            </w:r>
            <w:r w:rsidRPr="00845E38">
              <w:rPr>
                <w:b/>
              </w:rPr>
              <w:t xml:space="preserve">rse </w:t>
            </w:r>
            <w:r w:rsidR="00845E38" w:rsidRPr="00845E38">
              <w:rPr>
                <w:b/>
              </w:rPr>
              <w:t>Aggregate Angularity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Fine Aggregate Angularity % Minimum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Sand Equivalent % Minimum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b/>
              </w:rPr>
            </w:pPr>
            <w:r w:rsidRPr="00845E38">
              <w:rPr>
                <w:b/>
              </w:rPr>
              <w:t>Flat &amp; Elongated</w:t>
            </w:r>
            <w:r w:rsidRPr="00845E38">
              <w:rPr>
                <w:b/>
              </w:rPr>
              <w:br/>
              <w:t>5 : 1 Ratio % Maximum</w:t>
            </w:r>
          </w:p>
        </w:tc>
      </w:tr>
      <w:tr w:rsidR="00845E38" w:rsidRPr="00845E38" w:rsidTr="00E31C0B">
        <w:tc>
          <w:tcPr>
            <w:tcW w:w="875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Test Method</w:t>
            </w:r>
          </w:p>
        </w:tc>
        <w:tc>
          <w:tcPr>
            <w:tcW w:w="93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ASTM D 5821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AASHTO  T 304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AASHTO T 176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  <w:rPr>
                <w:i/>
              </w:rPr>
            </w:pPr>
            <w:r w:rsidRPr="00845E38">
              <w:rPr>
                <w:i/>
              </w:rPr>
              <w:t>ASTM D 4791</w:t>
            </w:r>
          </w:p>
        </w:tc>
      </w:tr>
      <w:tr w:rsidR="00845E38" w:rsidRPr="00845E38" w:rsidTr="00E31C0B">
        <w:tc>
          <w:tcPr>
            <w:tcW w:w="875" w:type="pct"/>
          </w:tcPr>
          <w:p w:rsidR="00845E38" w:rsidRPr="00845E38" w:rsidRDefault="00845E38" w:rsidP="004B70C8">
            <w:pPr>
              <w:keepNext/>
              <w:keepLines/>
              <w:jc w:val="center"/>
            </w:pPr>
            <w:r w:rsidRPr="00845E38">
              <w:t>S4.75</w:t>
            </w:r>
            <w:r w:rsidR="004B70C8">
              <w:t>A</w:t>
            </w:r>
          </w:p>
        </w:tc>
        <w:tc>
          <w:tcPr>
            <w:tcW w:w="934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-</w:t>
            </w:r>
          </w:p>
        </w:tc>
        <w:tc>
          <w:tcPr>
            <w:tcW w:w="1141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40</w:t>
            </w:r>
          </w:p>
        </w:tc>
        <w:tc>
          <w:tcPr>
            <w:tcW w:w="1104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40</w:t>
            </w:r>
          </w:p>
        </w:tc>
        <w:tc>
          <w:tcPr>
            <w:tcW w:w="946" w:type="pct"/>
          </w:tcPr>
          <w:p w:rsidR="00845E38" w:rsidRPr="00845E38" w:rsidRDefault="00845E38" w:rsidP="00B750DD">
            <w:pPr>
              <w:keepNext/>
              <w:keepLines/>
              <w:jc w:val="center"/>
            </w:pPr>
            <w:r w:rsidRPr="00845E38">
              <w:t>-</w:t>
            </w:r>
          </w:p>
        </w:tc>
      </w:tr>
    </w:tbl>
    <w:p w:rsidR="00B750DD" w:rsidRPr="00AE5FA0" w:rsidRDefault="00B750DD" w:rsidP="00B750DD">
      <w:pPr>
        <w:autoSpaceDE w:val="0"/>
        <w:autoSpaceDN w:val="0"/>
        <w:adjustRightInd w:val="0"/>
        <w:jc w:val="both"/>
        <w:rPr>
          <w:szCs w:val="24"/>
        </w:rPr>
      </w:pPr>
    </w:p>
    <w:sectPr w:rsidR="00B750DD" w:rsidRPr="00AE5FA0">
      <w:head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0B" w:rsidRDefault="00E31C0B">
      <w:r>
        <w:separator/>
      </w:r>
    </w:p>
  </w:endnote>
  <w:endnote w:type="continuationSeparator" w:id="0">
    <w:p w:rsidR="00E31C0B" w:rsidRDefault="00E3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0B" w:rsidRDefault="00E31C0B">
      <w:r>
        <w:separator/>
      </w:r>
    </w:p>
  </w:footnote>
  <w:footnote w:type="continuationSeparator" w:id="0">
    <w:p w:rsidR="00E31C0B" w:rsidRDefault="00E3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C0B" w:rsidRPr="00AF68C4" w:rsidRDefault="00E31C0B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1659AA"/>
    <w:multiLevelType w:val="hybridMultilevel"/>
    <w:tmpl w:val="D5747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75CEB"/>
    <w:multiLevelType w:val="multilevel"/>
    <w:tmpl w:val="880CDE32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/>
        <w:i w:val="0"/>
        <w:sz w:val="20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sz w:val="20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1080"/>
        </w:tabs>
        <w:ind w:left="1080" w:hanging="360"/>
      </w:pPr>
      <w:rPr>
        <w:rFonts w:ascii="Times New (W1)" w:hAnsi="Times New (W1)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Times New (W1)" w:hAnsi="Times New (W1)" w:hint="default"/>
        <w:b w:val="0"/>
        <w:i w:val="0"/>
        <w:sz w:val="2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rFonts w:ascii="Times New (W1)" w:hAnsi="Times New (W1)" w:hint="default"/>
        <w:b w:val="0"/>
        <w:i w:val="0"/>
        <w:sz w:val="20"/>
      </w:rPr>
    </w:lvl>
    <w:lvl w:ilvl="5">
      <w:start w:val="1"/>
      <w:numFmt w:val="lowerRoman"/>
      <w:lvlText w:val="%6)"/>
      <w:lvlJc w:val="left"/>
      <w:pPr>
        <w:tabs>
          <w:tab w:val="num" w:pos="2160"/>
        </w:tabs>
        <w:ind w:left="2160" w:hanging="360"/>
      </w:pPr>
      <w:rPr>
        <w:rFonts w:ascii="Times New (W1)" w:hAnsi="Times New (W1)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(W1)" w:hAnsi="Times New (W1)" w:hint="default"/>
        <w:b w:val="0"/>
        <w:i w:val="0"/>
        <w:sz w:val="20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737E4E"/>
    <w:multiLevelType w:val="hybridMultilevel"/>
    <w:tmpl w:val="2706877E"/>
    <w:lvl w:ilvl="0" w:tplc="6B0037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65"/>
    <w:rsid w:val="00050BF0"/>
    <w:rsid w:val="000922FE"/>
    <w:rsid w:val="000C19C3"/>
    <w:rsid w:val="000D58A6"/>
    <w:rsid w:val="000D6E26"/>
    <w:rsid w:val="000E771C"/>
    <w:rsid w:val="00151057"/>
    <w:rsid w:val="0017336F"/>
    <w:rsid w:val="001E1C3F"/>
    <w:rsid w:val="002007B9"/>
    <w:rsid w:val="002026B5"/>
    <w:rsid w:val="00221E70"/>
    <w:rsid w:val="00263655"/>
    <w:rsid w:val="002A7E47"/>
    <w:rsid w:val="002B124D"/>
    <w:rsid w:val="002B2242"/>
    <w:rsid w:val="002E1241"/>
    <w:rsid w:val="00302790"/>
    <w:rsid w:val="00310AE3"/>
    <w:rsid w:val="003444E6"/>
    <w:rsid w:val="003B3245"/>
    <w:rsid w:val="003E22F5"/>
    <w:rsid w:val="003F2A56"/>
    <w:rsid w:val="00403B90"/>
    <w:rsid w:val="00410832"/>
    <w:rsid w:val="00457B45"/>
    <w:rsid w:val="00463C2F"/>
    <w:rsid w:val="004772FD"/>
    <w:rsid w:val="00483823"/>
    <w:rsid w:val="004944C9"/>
    <w:rsid w:val="004B2889"/>
    <w:rsid w:val="004B70C8"/>
    <w:rsid w:val="004C1995"/>
    <w:rsid w:val="004D3333"/>
    <w:rsid w:val="004E2976"/>
    <w:rsid w:val="004E5411"/>
    <w:rsid w:val="004F1661"/>
    <w:rsid w:val="0054253A"/>
    <w:rsid w:val="005532C7"/>
    <w:rsid w:val="005610F8"/>
    <w:rsid w:val="00572080"/>
    <w:rsid w:val="005B6318"/>
    <w:rsid w:val="00602288"/>
    <w:rsid w:val="00637293"/>
    <w:rsid w:val="00645323"/>
    <w:rsid w:val="006643FE"/>
    <w:rsid w:val="0068422D"/>
    <w:rsid w:val="006917BD"/>
    <w:rsid w:val="00694D3B"/>
    <w:rsid w:val="006A5EF5"/>
    <w:rsid w:val="007203B2"/>
    <w:rsid w:val="00725205"/>
    <w:rsid w:val="007329E1"/>
    <w:rsid w:val="00745F91"/>
    <w:rsid w:val="007855B2"/>
    <w:rsid w:val="00785F28"/>
    <w:rsid w:val="00786873"/>
    <w:rsid w:val="0079360B"/>
    <w:rsid w:val="007A701A"/>
    <w:rsid w:val="007B17AF"/>
    <w:rsid w:val="007C405E"/>
    <w:rsid w:val="008107F5"/>
    <w:rsid w:val="008407FA"/>
    <w:rsid w:val="00844106"/>
    <w:rsid w:val="00845E38"/>
    <w:rsid w:val="00855E65"/>
    <w:rsid w:val="008562A0"/>
    <w:rsid w:val="00866B5C"/>
    <w:rsid w:val="0089280D"/>
    <w:rsid w:val="008979FF"/>
    <w:rsid w:val="008A18D2"/>
    <w:rsid w:val="008E0E75"/>
    <w:rsid w:val="00921EAB"/>
    <w:rsid w:val="00983E9B"/>
    <w:rsid w:val="00984CC5"/>
    <w:rsid w:val="0098716C"/>
    <w:rsid w:val="00A01B0F"/>
    <w:rsid w:val="00A01E45"/>
    <w:rsid w:val="00A16670"/>
    <w:rsid w:val="00A17249"/>
    <w:rsid w:val="00A2147E"/>
    <w:rsid w:val="00A37916"/>
    <w:rsid w:val="00A72665"/>
    <w:rsid w:val="00A74192"/>
    <w:rsid w:val="00AB0DF2"/>
    <w:rsid w:val="00AC6F15"/>
    <w:rsid w:val="00AE0ED4"/>
    <w:rsid w:val="00AE2EA9"/>
    <w:rsid w:val="00AE48F7"/>
    <w:rsid w:val="00AE5FA0"/>
    <w:rsid w:val="00AF68C4"/>
    <w:rsid w:val="00B50727"/>
    <w:rsid w:val="00B750DD"/>
    <w:rsid w:val="00BC35E7"/>
    <w:rsid w:val="00BD6E2C"/>
    <w:rsid w:val="00BF0E24"/>
    <w:rsid w:val="00C34422"/>
    <w:rsid w:val="00C714D5"/>
    <w:rsid w:val="00C856BA"/>
    <w:rsid w:val="00C9654B"/>
    <w:rsid w:val="00CA375B"/>
    <w:rsid w:val="00CB4126"/>
    <w:rsid w:val="00CE0ACE"/>
    <w:rsid w:val="00CE3C99"/>
    <w:rsid w:val="00CE444E"/>
    <w:rsid w:val="00CF72CE"/>
    <w:rsid w:val="00D02B12"/>
    <w:rsid w:val="00D05D22"/>
    <w:rsid w:val="00D063CB"/>
    <w:rsid w:val="00D14AAC"/>
    <w:rsid w:val="00D25E99"/>
    <w:rsid w:val="00D601D5"/>
    <w:rsid w:val="00D624B6"/>
    <w:rsid w:val="00D71E58"/>
    <w:rsid w:val="00DC3F7F"/>
    <w:rsid w:val="00E25368"/>
    <w:rsid w:val="00E31C0B"/>
    <w:rsid w:val="00E81B11"/>
    <w:rsid w:val="00E86EE2"/>
    <w:rsid w:val="00EC00E6"/>
    <w:rsid w:val="00EE625F"/>
    <w:rsid w:val="00EF5ADD"/>
    <w:rsid w:val="00F2746C"/>
    <w:rsid w:val="00F91EC6"/>
    <w:rsid w:val="00FA1F69"/>
    <w:rsid w:val="00FA4337"/>
    <w:rsid w:val="00FB7098"/>
    <w:rsid w:val="00FB7495"/>
    <w:rsid w:val="00F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table" w:styleId="TableGrid">
    <w:name w:val="Table Grid"/>
    <w:basedOn w:val="TableNormal"/>
    <w:rsid w:val="00845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7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7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7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4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495"/>
  </w:style>
  <w:style w:type="paragraph" w:styleId="CommentSubject">
    <w:name w:val="annotation subject"/>
    <w:basedOn w:val="CommentText"/>
    <w:next w:val="CommentText"/>
    <w:link w:val="CommentSubjectChar"/>
    <w:rsid w:val="00FB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495"/>
    <w:rPr>
      <w:b/>
      <w:bCs/>
    </w:rPr>
  </w:style>
  <w:style w:type="paragraph" w:styleId="Revision">
    <w:name w:val="Revision"/>
    <w:hidden/>
    <w:uiPriority w:val="99"/>
    <w:semiHidden/>
    <w:rsid w:val="008E0E7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character" w:styleId="Hyperlink">
    <w:name w:val="Hyperlink"/>
    <w:basedOn w:val="DefaultParagraphFont"/>
    <w:rsid w:val="002B22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1E58"/>
    <w:pPr>
      <w:ind w:left="720"/>
      <w:contextualSpacing/>
    </w:pPr>
  </w:style>
  <w:style w:type="table" w:styleId="TableGrid">
    <w:name w:val="Table Grid"/>
    <w:basedOn w:val="TableNormal"/>
    <w:rsid w:val="00845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B7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7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B7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4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495"/>
  </w:style>
  <w:style w:type="paragraph" w:styleId="CommentSubject">
    <w:name w:val="annotation subject"/>
    <w:basedOn w:val="CommentText"/>
    <w:next w:val="CommentText"/>
    <w:link w:val="CommentSubjectChar"/>
    <w:rsid w:val="00FB7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495"/>
    <w:rPr>
      <w:b/>
      <w:bCs/>
    </w:rPr>
  </w:style>
  <w:style w:type="paragraph" w:styleId="Revision">
    <w:name w:val="Revision"/>
    <w:hidden/>
    <w:uiPriority w:val="99"/>
    <w:semiHidden/>
    <w:rsid w:val="008E0E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CONNECT-483-63</_dlc_DocId>
    <_dlc_DocIdUrl xmlns="16f00c2e-ac5c-418b-9f13-a0771dbd417d">
      <Url>https://connect.ncdot.gov/resources/Specifications/_layouts/DocIdRedir.aspx?ID=CONNECT-483-63</Url>
      <Description>CONNECT-483-63</Description>
    </_dlc_DocIdUrl>
    <Let_x0020_Date xmlns="784a3e5a-d042-400c-82be-d2d1c9c2e623">2013-03</Let_x0020_Date>
    <Provision_x0020_Number xmlns="784a3e5a-d042-400c-82be-d2d1c9c2e623" xsi:nil="true"/>
    <Provision xmlns="784a3e5a-d042-400c-82be-d2d1c9c2e623">Asphalt Concrete Surface Course S4 75A</Provision>
    <No_x002e_ xmlns="784a3e5a-d042-400c-82be-d2d1c9c2e623">SPD 06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40E88-9B38-4F17-80BB-EE60C906CB58}"/>
</file>

<file path=customXml/itemProps2.xml><?xml version="1.0" encoding="utf-8"?>
<ds:datastoreItem xmlns:ds="http://schemas.openxmlformats.org/officeDocument/2006/customXml" ds:itemID="{BEB27E0D-033C-459F-BD87-A9863C918F63}"/>
</file>

<file path=customXml/itemProps3.xml><?xml version="1.0" encoding="utf-8"?>
<ds:datastoreItem xmlns:ds="http://schemas.openxmlformats.org/officeDocument/2006/customXml" ds:itemID="{22828EC4-F2ED-4135-B684-B0BBF52DA6A4}"/>
</file>

<file path=customXml/itemProps4.xml><?xml version="1.0" encoding="utf-8"?>
<ds:datastoreItem xmlns:ds="http://schemas.openxmlformats.org/officeDocument/2006/customXml" ds:itemID="{18756055-E9BC-4641-8F52-C0E96AEC6EDE}"/>
</file>

<file path=customXml/itemProps5.xml><?xml version="1.0" encoding="utf-8"?>
<ds:datastoreItem xmlns:ds="http://schemas.openxmlformats.org/officeDocument/2006/customXml" ds:itemID="{7B27D177-53B9-4138-A203-763CA6B3B3D3}"/>
</file>

<file path=customXml/itemProps6.xml><?xml version="1.0" encoding="utf-8"?>
<ds:datastoreItem xmlns:ds="http://schemas.openxmlformats.org/officeDocument/2006/customXml" ds:itemID="{C7EE0530-43CF-46E6-9A9B-2DBFCD274C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>fadams</dc:creator>
  <cp:lastModifiedBy>Natalie Roskam</cp:lastModifiedBy>
  <cp:revision>2</cp:revision>
  <cp:lastPrinted>2012-04-20T15:38:00Z</cp:lastPrinted>
  <dcterms:created xsi:type="dcterms:W3CDTF">2014-02-24T15:58:00Z</dcterms:created>
  <dcterms:modified xsi:type="dcterms:W3CDTF">2014-02-24T15:58:00Z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358c4ce2-228d-4987-8a3b-666f12adc165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6300</vt:r8>
  </property>
</Properties>
</file>